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EE6FE" w14:textId="0EAF4148" w:rsidR="00E554BD" w:rsidRPr="00E554BD" w:rsidRDefault="00E554BD" w:rsidP="00E554BD">
      <w:pPr>
        <w:tabs>
          <w:tab w:val="left" w:pos="1701"/>
          <w:tab w:val="right" w:pos="9639"/>
        </w:tabs>
        <w:spacing w:after="240"/>
        <w:jc w:val="both"/>
        <w:rPr>
          <w:rFonts w:ascii="Arial" w:hAnsi="Arial"/>
          <w:b/>
          <w:kern w:val="0"/>
          <w:sz w:val="32"/>
          <w:szCs w:val="32"/>
          <w:highlight w:val="yellow"/>
          <w:lang w:eastAsia="zh-CN"/>
          <w14:ligatures w14:val="none"/>
        </w:rPr>
      </w:pPr>
      <w:r w:rsidRPr="00E554BD">
        <w:rPr>
          <w:rFonts w:ascii="Arial" w:hAnsi="Arial"/>
          <w:b/>
          <w:kern w:val="0"/>
          <w:sz w:val="24"/>
          <w:lang w:eastAsia="zh-CN"/>
          <w14:ligatures w14:val="none"/>
        </w:rPr>
        <w:t>3GPP TSG-RAN WG1 Meeting #118</w:t>
      </w:r>
      <w:r w:rsidRPr="00E554BD">
        <w:rPr>
          <w:rFonts w:ascii="Arial" w:hAnsi="Arial"/>
          <w:b/>
          <w:kern w:val="0"/>
          <w:sz w:val="24"/>
          <w:lang w:eastAsia="zh-CN"/>
          <w14:ligatures w14:val="none"/>
        </w:rPr>
        <w:tab/>
      </w:r>
      <w:r w:rsidRPr="009E3060">
        <w:rPr>
          <w:rFonts w:ascii="Arial" w:hAnsi="Arial"/>
          <w:b/>
          <w:kern w:val="0"/>
          <w:sz w:val="32"/>
          <w:szCs w:val="32"/>
          <w:lang w:val="en-GB" w:eastAsia="zh-CN"/>
          <w14:ligatures w14:val="none"/>
        </w:rPr>
        <w:t>R1-24</w:t>
      </w:r>
      <w:r w:rsidR="009E3060" w:rsidRPr="009E3060">
        <w:rPr>
          <w:rFonts w:ascii="Arial" w:hAnsi="Arial"/>
          <w:b/>
          <w:kern w:val="0"/>
          <w:sz w:val="32"/>
          <w:szCs w:val="32"/>
          <w:lang w:val="en-GB" w:eastAsia="zh-CN"/>
          <w14:ligatures w14:val="none"/>
        </w:rPr>
        <w:t>07533</w:t>
      </w:r>
    </w:p>
    <w:p w14:paraId="249053ED" w14:textId="77777777" w:rsidR="00E554BD" w:rsidRPr="00E554BD" w:rsidRDefault="00E554BD" w:rsidP="00E554BD">
      <w:pPr>
        <w:tabs>
          <w:tab w:val="left" w:pos="1701"/>
          <w:tab w:val="right" w:pos="9639"/>
        </w:tabs>
        <w:spacing w:after="240"/>
        <w:jc w:val="both"/>
        <w:rPr>
          <w:rFonts w:ascii="Arial" w:hAnsi="Arial"/>
          <w:b/>
          <w:kern w:val="0"/>
          <w:sz w:val="24"/>
          <w:lang w:eastAsia="zh-CN"/>
          <w14:ligatures w14:val="none"/>
        </w:rPr>
      </w:pPr>
      <w:r w:rsidRPr="00E554BD">
        <w:rPr>
          <w:rFonts w:ascii="Arial" w:hAnsi="Arial"/>
          <w:b/>
          <w:kern w:val="0"/>
          <w:sz w:val="24"/>
          <w:lang w:eastAsia="zh-CN"/>
          <w14:ligatures w14:val="none"/>
        </w:rPr>
        <w:t>Maastricht, Netherlands, August 19 – 23, 2024</w:t>
      </w:r>
    </w:p>
    <w:p w14:paraId="4FF060AC" w14:textId="77777777" w:rsidR="00E554BD" w:rsidRPr="00E554BD" w:rsidRDefault="00E554BD" w:rsidP="00E554BD">
      <w:pPr>
        <w:spacing w:after="60"/>
        <w:ind w:left="1985" w:hanging="1985"/>
        <w:rPr>
          <w:rFonts w:ascii="Arial" w:hAnsi="Arial" w:cs="Arial"/>
          <w:b/>
          <w:kern w:val="0"/>
          <w14:ligatures w14:val="none"/>
        </w:rPr>
      </w:pPr>
    </w:p>
    <w:p w14:paraId="53B97B74" w14:textId="627D3E4D" w:rsidR="00E554BD" w:rsidRPr="00E554BD" w:rsidRDefault="00E554BD" w:rsidP="00E554BD">
      <w:pPr>
        <w:spacing w:after="60"/>
        <w:ind w:left="1985" w:hanging="1985"/>
        <w:rPr>
          <w:rFonts w:ascii="Arial" w:hAnsi="Arial" w:cs="Arial"/>
          <w:b/>
          <w:kern w:val="0"/>
          <w:sz w:val="20"/>
          <w:szCs w:val="20"/>
          <w14:ligatures w14:val="none"/>
        </w:rPr>
      </w:pPr>
      <w:r w:rsidRPr="00E554BD">
        <w:rPr>
          <w:rFonts w:ascii="Arial" w:hAnsi="Arial" w:cs="Arial"/>
          <w:b/>
          <w:kern w:val="0"/>
          <w:sz w:val="20"/>
          <w:szCs w:val="20"/>
          <w14:ligatures w14:val="none"/>
        </w:rPr>
        <w:t>Title:</w:t>
      </w:r>
      <w:r w:rsidRPr="00E554BD">
        <w:rPr>
          <w:rFonts w:ascii="Arial" w:hAnsi="Arial" w:cs="Arial"/>
          <w:b/>
          <w:kern w:val="0"/>
          <w:sz w:val="20"/>
          <w:szCs w:val="20"/>
          <w14:ligatures w14:val="none"/>
        </w:rPr>
        <w:tab/>
      </w:r>
      <w:r w:rsidRPr="00E554BD">
        <w:rPr>
          <w:rFonts w:ascii="Arial" w:hAnsi="Arial" w:cs="Arial"/>
          <w:kern w:val="0"/>
          <w:sz w:val="20"/>
          <w:szCs w:val="20"/>
          <w14:ligatures w14:val="none"/>
        </w:rPr>
        <w:t xml:space="preserve">LS to RAN3 on PHY/L1 aspects of information exchange among </w:t>
      </w:r>
      <w:proofErr w:type="spellStart"/>
      <w:r w:rsidRPr="00E554BD">
        <w:rPr>
          <w:rFonts w:ascii="Arial" w:hAnsi="Arial" w:cs="Arial"/>
          <w:kern w:val="0"/>
          <w:sz w:val="20"/>
          <w:szCs w:val="20"/>
          <w14:ligatures w14:val="none"/>
        </w:rPr>
        <w:t>gNBs</w:t>
      </w:r>
      <w:proofErr w:type="spellEnd"/>
      <w:r w:rsidRPr="00E554BD">
        <w:rPr>
          <w:rFonts w:ascii="Arial" w:hAnsi="Arial" w:cs="Arial"/>
          <w:kern w:val="0"/>
          <w:sz w:val="20"/>
          <w:szCs w:val="20"/>
          <w14:ligatures w14:val="none"/>
        </w:rPr>
        <w:t xml:space="preserve"> for CLI mitigation</w:t>
      </w:r>
    </w:p>
    <w:p w14:paraId="0DC1EA3C" w14:textId="77777777" w:rsidR="00E554BD" w:rsidRPr="00E554BD" w:rsidRDefault="00E554BD" w:rsidP="00E554BD">
      <w:pPr>
        <w:spacing w:after="60"/>
        <w:ind w:left="1985" w:hanging="1985"/>
        <w:rPr>
          <w:rFonts w:ascii="Arial" w:hAnsi="Arial" w:cs="Arial"/>
          <w:kern w:val="0"/>
          <w:sz w:val="20"/>
          <w:szCs w:val="20"/>
          <w14:ligatures w14:val="none"/>
        </w:rPr>
      </w:pPr>
      <w:bookmarkStart w:id="0" w:name="OLE_LINK57"/>
      <w:bookmarkStart w:id="1" w:name="OLE_LINK58"/>
    </w:p>
    <w:p w14:paraId="6343B226" w14:textId="77777777" w:rsidR="00E554BD" w:rsidRPr="00E554BD" w:rsidRDefault="00E554BD" w:rsidP="00E554BD">
      <w:pPr>
        <w:spacing w:after="60"/>
        <w:ind w:left="1985" w:hanging="1985"/>
        <w:rPr>
          <w:rFonts w:ascii="Arial" w:hAnsi="Arial" w:cs="Arial"/>
          <w:kern w:val="0"/>
          <w:sz w:val="20"/>
          <w:szCs w:val="20"/>
          <w14:ligatures w14:val="none"/>
        </w:rPr>
      </w:pPr>
      <w:bookmarkStart w:id="2" w:name="OLE_LINK59"/>
      <w:bookmarkStart w:id="3" w:name="OLE_LINK60"/>
      <w:bookmarkStart w:id="4" w:name="OLE_LINK61"/>
      <w:bookmarkEnd w:id="0"/>
      <w:bookmarkEnd w:id="1"/>
      <w:r w:rsidRPr="00E554BD">
        <w:rPr>
          <w:rFonts w:ascii="Arial" w:hAnsi="Arial" w:cs="Arial"/>
          <w:b/>
          <w:kern w:val="0"/>
          <w:sz w:val="20"/>
          <w:szCs w:val="20"/>
          <w14:ligatures w14:val="none"/>
        </w:rPr>
        <w:t>Release:</w:t>
      </w:r>
      <w:r w:rsidRPr="00E554BD">
        <w:rPr>
          <w:rFonts w:ascii="Arial" w:hAnsi="Arial" w:cs="Arial"/>
          <w:b/>
          <w:kern w:val="0"/>
          <w:sz w:val="20"/>
          <w:szCs w:val="20"/>
          <w14:ligatures w14:val="none"/>
        </w:rPr>
        <w:tab/>
      </w:r>
      <w:r w:rsidRPr="00E554BD">
        <w:rPr>
          <w:rFonts w:ascii="Arial" w:hAnsi="Arial" w:cs="Arial"/>
          <w:kern w:val="0"/>
          <w:sz w:val="20"/>
          <w:szCs w:val="20"/>
          <w14:ligatures w14:val="none"/>
        </w:rPr>
        <w:t>Release</w:t>
      </w:r>
      <w:r w:rsidRPr="00E554BD">
        <w:rPr>
          <w:rFonts w:ascii="Arial" w:hAnsi="Arial" w:cs="Arial"/>
          <w:b/>
          <w:kern w:val="0"/>
          <w:sz w:val="20"/>
          <w:szCs w:val="20"/>
          <w14:ligatures w14:val="none"/>
        </w:rPr>
        <w:t xml:space="preserve"> </w:t>
      </w:r>
      <w:r w:rsidRPr="00E554BD">
        <w:rPr>
          <w:rFonts w:ascii="Arial" w:hAnsi="Arial" w:cs="Arial"/>
          <w:kern w:val="0"/>
          <w:sz w:val="20"/>
          <w:szCs w:val="20"/>
          <w14:ligatures w14:val="none"/>
        </w:rPr>
        <w:t>19</w:t>
      </w:r>
    </w:p>
    <w:bookmarkEnd w:id="2"/>
    <w:bookmarkEnd w:id="3"/>
    <w:bookmarkEnd w:id="4"/>
    <w:p w14:paraId="3716380B" w14:textId="77777777" w:rsidR="00E554BD" w:rsidRPr="00E554BD" w:rsidRDefault="00E554BD" w:rsidP="00E554BD">
      <w:pPr>
        <w:spacing w:after="60"/>
        <w:ind w:left="1985" w:hanging="1985"/>
        <w:rPr>
          <w:rFonts w:ascii="Arial" w:hAnsi="Arial" w:cs="Arial"/>
          <w:kern w:val="0"/>
          <w:sz w:val="20"/>
          <w:szCs w:val="20"/>
          <w14:ligatures w14:val="none"/>
        </w:rPr>
      </w:pPr>
      <w:r w:rsidRPr="00E554BD">
        <w:rPr>
          <w:rFonts w:ascii="Arial" w:hAnsi="Arial" w:cs="Arial"/>
          <w:b/>
          <w:kern w:val="0"/>
          <w:sz w:val="20"/>
          <w:szCs w:val="20"/>
          <w14:ligatures w14:val="none"/>
        </w:rPr>
        <w:t>Work Item:</w:t>
      </w:r>
      <w:r w:rsidRPr="00E554BD">
        <w:rPr>
          <w:rFonts w:ascii="Arial" w:hAnsi="Arial" w:cs="Arial"/>
          <w:b/>
          <w:kern w:val="0"/>
          <w:sz w:val="20"/>
          <w:szCs w:val="20"/>
          <w14:ligatures w14:val="none"/>
        </w:rPr>
        <w:tab/>
      </w:r>
      <w:proofErr w:type="spellStart"/>
      <w:r w:rsidRPr="00E554BD">
        <w:rPr>
          <w:rFonts w:ascii="Arial" w:hAnsi="Arial" w:cs="Arial"/>
          <w:kern w:val="0"/>
          <w:sz w:val="20"/>
          <w:szCs w:val="20"/>
          <w14:ligatures w14:val="none"/>
        </w:rPr>
        <w:t>NR_duplex_evo</w:t>
      </w:r>
      <w:proofErr w:type="spellEnd"/>
    </w:p>
    <w:p w14:paraId="6A70C879" w14:textId="77777777" w:rsidR="00E554BD" w:rsidRPr="00E554BD" w:rsidRDefault="00E554BD" w:rsidP="00E554BD">
      <w:pPr>
        <w:spacing w:after="60"/>
        <w:ind w:left="1985" w:hanging="1985"/>
        <w:rPr>
          <w:rFonts w:ascii="Arial" w:hAnsi="Arial" w:cs="Arial"/>
          <w:kern w:val="0"/>
          <w:sz w:val="20"/>
          <w:szCs w:val="20"/>
          <w14:ligatures w14:val="none"/>
        </w:rPr>
      </w:pPr>
    </w:p>
    <w:p w14:paraId="03C7B8EE" w14:textId="6CD536D6" w:rsidR="00E554BD" w:rsidRPr="00E554BD" w:rsidRDefault="00E554BD" w:rsidP="00E554BD">
      <w:pPr>
        <w:spacing w:after="60"/>
        <w:ind w:left="1985" w:hanging="1985"/>
        <w:rPr>
          <w:rFonts w:ascii="Arial" w:hAnsi="Arial" w:cs="Arial"/>
          <w:kern w:val="0"/>
          <w:sz w:val="20"/>
          <w:szCs w:val="20"/>
          <w14:ligatures w14:val="none"/>
        </w:rPr>
      </w:pPr>
      <w:r w:rsidRPr="00E554BD">
        <w:rPr>
          <w:rFonts w:ascii="Arial" w:hAnsi="Arial" w:cs="Arial"/>
          <w:b/>
          <w:kern w:val="0"/>
          <w:sz w:val="20"/>
          <w:szCs w:val="20"/>
          <w14:ligatures w14:val="none"/>
        </w:rPr>
        <w:t>Source:</w:t>
      </w:r>
      <w:r w:rsidRPr="00E554BD">
        <w:rPr>
          <w:rFonts w:ascii="Arial" w:hAnsi="Arial" w:cs="Arial"/>
          <w:b/>
          <w:kern w:val="0"/>
          <w:sz w:val="20"/>
          <w:szCs w:val="20"/>
          <w14:ligatures w14:val="none"/>
        </w:rPr>
        <w:tab/>
      </w:r>
      <w:r>
        <w:rPr>
          <w:rFonts w:ascii="Arial" w:hAnsi="Arial" w:cs="Arial"/>
          <w:bCs/>
          <w:kern w:val="0"/>
          <w:sz w:val="20"/>
          <w:szCs w:val="20"/>
          <w14:ligatures w14:val="none"/>
        </w:rPr>
        <w:t>TSG RAN WG1</w:t>
      </w:r>
    </w:p>
    <w:p w14:paraId="200E3650" w14:textId="77777777" w:rsidR="00E554BD" w:rsidRPr="00E554BD" w:rsidRDefault="00E554BD" w:rsidP="00E554BD">
      <w:pPr>
        <w:spacing w:after="60"/>
        <w:ind w:left="1985" w:hanging="1985"/>
        <w:rPr>
          <w:rFonts w:ascii="Arial" w:hAnsi="Arial" w:cs="Arial"/>
          <w:kern w:val="0"/>
          <w:sz w:val="20"/>
          <w:szCs w:val="20"/>
          <w14:ligatures w14:val="none"/>
        </w:rPr>
      </w:pPr>
      <w:r w:rsidRPr="00E554BD">
        <w:rPr>
          <w:rFonts w:ascii="Arial" w:hAnsi="Arial" w:cs="Arial"/>
          <w:b/>
          <w:kern w:val="0"/>
          <w:sz w:val="20"/>
          <w:szCs w:val="20"/>
          <w14:ligatures w14:val="none"/>
        </w:rPr>
        <w:t>To:</w:t>
      </w:r>
      <w:r w:rsidRPr="00E554BD">
        <w:rPr>
          <w:rFonts w:ascii="Arial" w:hAnsi="Arial" w:cs="Arial"/>
          <w:b/>
          <w:kern w:val="0"/>
          <w:sz w:val="20"/>
          <w:szCs w:val="20"/>
          <w14:ligatures w14:val="none"/>
        </w:rPr>
        <w:tab/>
      </w:r>
      <w:r w:rsidRPr="00E554BD">
        <w:rPr>
          <w:rFonts w:ascii="Arial" w:hAnsi="Arial" w:cs="Arial"/>
          <w:kern w:val="0"/>
          <w:sz w:val="20"/>
          <w:szCs w:val="20"/>
          <w14:ligatures w14:val="none"/>
        </w:rPr>
        <w:t>TSG RAN WG3</w:t>
      </w:r>
    </w:p>
    <w:p w14:paraId="5C466936" w14:textId="53A28E6E" w:rsidR="00E554BD" w:rsidRPr="00E554BD" w:rsidRDefault="00E554BD" w:rsidP="00E554BD">
      <w:pPr>
        <w:spacing w:after="60"/>
        <w:ind w:left="1985" w:hanging="1985"/>
        <w:rPr>
          <w:rFonts w:ascii="Arial" w:hAnsi="Arial" w:cs="Arial"/>
          <w:kern w:val="0"/>
          <w:sz w:val="20"/>
          <w:szCs w:val="20"/>
          <w14:ligatures w14:val="none"/>
        </w:rPr>
      </w:pPr>
      <w:r w:rsidRPr="00E554BD">
        <w:rPr>
          <w:rFonts w:ascii="Arial" w:hAnsi="Arial" w:cs="Arial"/>
          <w:b/>
          <w:kern w:val="0"/>
          <w:sz w:val="20"/>
          <w:szCs w:val="20"/>
          <w14:ligatures w14:val="none"/>
        </w:rPr>
        <w:t>Cc:</w:t>
      </w:r>
      <w:r w:rsidRPr="00E554BD">
        <w:rPr>
          <w:rFonts w:ascii="Arial" w:hAnsi="Arial" w:cs="Arial"/>
          <w:kern w:val="0"/>
          <w:sz w:val="20"/>
          <w:szCs w:val="20"/>
          <w14:ligatures w14:val="none"/>
        </w:rPr>
        <w:tab/>
      </w:r>
      <w:r w:rsidR="00D920A8">
        <w:rPr>
          <w:rFonts w:ascii="Arial" w:hAnsi="Arial" w:cs="Arial"/>
          <w:kern w:val="0"/>
          <w:sz w:val="20"/>
          <w:szCs w:val="20"/>
          <w14:ligatures w14:val="none"/>
        </w:rPr>
        <w:t>TSG RAN WG2</w:t>
      </w:r>
    </w:p>
    <w:p w14:paraId="143F27C5" w14:textId="77777777" w:rsidR="00E554BD" w:rsidRPr="00E554BD" w:rsidRDefault="00E554BD" w:rsidP="00E554BD">
      <w:pPr>
        <w:spacing w:after="60"/>
        <w:ind w:left="1985" w:hanging="1985"/>
        <w:rPr>
          <w:rFonts w:ascii="Arial" w:hAnsi="Arial" w:cs="Arial"/>
          <w:kern w:val="0"/>
          <w:sz w:val="18"/>
          <w:szCs w:val="20"/>
          <w14:ligatures w14:val="none"/>
        </w:rPr>
      </w:pPr>
    </w:p>
    <w:p w14:paraId="55E55A4D" w14:textId="77777777" w:rsidR="00E554BD" w:rsidRPr="00E554BD" w:rsidRDefault="00E554BD" w:rsidP="00E554BD">
      <w:pPr>
        <w:spacing w:after="60"/>
        <w:ind w:left="1985" w:hanging="1985"/>
        <w:rPr>
          <w:rFonts w:ascii="Arial" w:hAnsi="Arial" w:cs="Arial"/>
          <w:kern w:val="0"/>
          <w:sz w:val="20"/>
          <w:szCs w:val="20"/>
          <w14:ligatures w14:val="none"/>
        </w:rPr>
      </w:pPr>
      <w:r w:rsidRPr="00E554BD">
        <w:rPr>
          <w:rFonts w:ascii="Arial" w:hAnsi="Arial" w:cs="Arial"/>
          <w:b/>
          <w:kern w:val="0"/>
          <w:sz w:val="20"/>
          <w:szCs w:val="20"/>
          <w14:ligatures w14:val="none"/>
        </w:rPr>
        <w:t>Contact person:</w:t>
      </w:r>
      <w:r w:rsidRPr="00E554BD">
        <w:rPr>
          <w:rFonts w:ascii="Arial" w:hAnsi="Arial" w:cs="Arial"/>
          <w:b/>
          <w:kern w:val="0"/>
          <w:sz w:val="20"/>
          <w:szCs w:val="20"/>
          <w14:ligatures w14:val="none"/>
        </w:rPr>
        <w:tab/>
      </w:r>
      <w:r w:rsidRPr="00E554BD">
        <w:rPr>
          <w:rFonts w:ascii="Arial" w:hAnsi="Arial" w:cs="Arial"/>
          <w:kern w:val="0"/>
          <w:sz w:val="20"/>
          <w:szCs w:val="20"/>
          <w14:ligatures w14:val="none"/>
        </w:rPr>
        <w:t>Stephen Grant</w:t>
      </w:r>
    </w:p>
    <w:p w14:paraId="5AC61C7B" w14:textId="77777777" w:rsidR="00E554BD" w:rsidRPr="00E554BD" w:rsidRDefault="00E554BD" w:rsidP="00E554BD">
      <w:pPr>
        <w:spacing w:after="60"/>
        <w:ind w:left="1985" w:hanging="1985"/>
        <w:rPr>
          <w:rFonts w:ascii="Arial" w:hAnsi="Arial" w:cs="Arial"/>
          <w:kern w:val="0"/>
          <w:sz w:val="20"/>
          <w:szCs w:val="20"/>
          <w14:ligatures w14:val="none"/>
        </w:rPr>
      </w:pPr>
      <w:r w:rsidRPr="00E554BD">
        <w:rPr>
          <w:rFonts w:ascii="Arial" w:hAnsi="Arial" w:cs="Arial"/>
          <w:kern w:val="0"/>
          <w:sz w:val="20"/>
          <w:szCs w:val="20"/>
          <w14:ligatures w14:val="none"/>
        </w:rPr>
        <w:tab/>
        <w:t>stephen.grant@ericsson.com</w:t>
      </w:r>
    </w:p>
    <w:p w14:paraId="7D3F72B9" w14:textId="77777777" w:rsidR="00E554BD" w:rsidRPr="00E554BD" w:rsidRDefault="00E554BD" w:rsidP="00E554B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eastAsia="ja-JP"/>
          <w14:ligatures w14:val="none"/>
        </w:rPr>
      </w:pPr>
      <w:r w:rsidRPr="00E554BD">
        <w:rPr>
          <w:rFonts w:ascii="Arial" w:eastAsia="Times New Roman" w:hAnsi="Arial" w:cs="Times New Roman"/>
          <w:kern w:val="0"/>
          <w:sz w:val="36"/>
          <w:szCs w:val="20"/>
          <w:lang w:val="en-GB" w:eastAsia="ja-JP"/>
          <w14:ligatures w14:val="none"/>
        </w:rPr>
        <w:t>1</w:t>
      </w:r>
      <w:r w:rsidRPr="00E554BD">
        <w:rPr>
          <w:rFonts w:ascii="Arial" w:eastAsia="Times New Roman" w:hAnsi="Arial" w:cs="Times New Roman"/>
          <w:kern w:val="0"/>
          <w:sz w:val="36"/>
          <w:szCs w:val="20"/>
          <w:lang w:val="en-GB" w:eastAsia="ja-JP"/>
          <w14:ligatures w14:val="none"/>
        </w:rPr>
        <w:tab/>
        <w:t>Overall description</w:t>
      </w:r>
    </w:p>
    <w:p w14:paraId="06210D76" w14:textId="4AD012A8" w:rsidR="00E554BD" w:rsidRPr="00E554BD" w:rsidRDefault="00E554BD" w:rsidP="00E554BD">
      <w:pPr>
        <w:spacing w:after="120"/>
        <w:jc w:val="both"/>
        <w:rPr>
          <w:rFonts w:ascii="Arial" w:hAnsi="Arial" w:cs="Arial"/>
          <w:color w:val="000000"/>
          <w:kern w:val="0"/>
          <w:sz w:val="20"/>
          <w:szCs w:val="20"/>
          <w:lang w:eastAsia="zh-CN"/>
          <w14:ligatures w14:val="none"/>
        </w:rPr>
      </w:pPr>
      <w:r w:rsidRPr="00E554BD">
        <w:rPr>
          <w:rFonts w:ascii="Arial" w:hAnsi="Arial" w:cs="Arial"/>
          <w:color w:val="000000"/>
          <w:kern w:val="0"/>
          <w:sz w:val="20"/>
          <w:szCs w:val="20"/>
          <w:lang w:eastAsia="zh-CN"/>
          <w14:ligatures w14:val="none"/>
        </w:rPr>
        <w:t xml:space="preserve">The WID objective for CLI </w:t>
      </w:r>
      <w:r w:rsidR="009E3060">
        <w:rPr>
          <w:rFonts w:ascii="Arial" w:hAnsi="Arial" w:cs="Arial"/>
          <w:color w:val="000000"/>
          <w:kern w:val="0"/>
          <w:sz w:val="20"/>
          <w:szCs w:val="20"/>
          <w:lang w:eastAsia="zh-CN"/>
          <w14:ligatures w14:val="none"/>
        </w:rPr>
        <w:t>handling</w:t>
      </w:r>
      <w:r w:rsidRPr="00E554BD">
        <w:rPr>
          <w:rFonts w:ascii="Arial" w:hAnsi="Arial" w:cs="Arial"/>
          <w:color w:val="000000"/>
          <w:kern w:val="0"/>
          <w:sz w:val="20"/>
          <w:szCs w:val="20"/>
          <w:lang w:eastAsia="zh-CN"/>
          <w14:ligatures w14:val="none"/>
        </w:rPr>
        <w:t xml:space="preserve"> related to information exchange among </w:t>
      </w:r>
      <w:proofErr w:type="spellStart"/>
      <w:r w:rsidRPr="00E554BD">
        <w:rPr>
          <w:rFonts w:ascii="Arial" w:hAnsi="Arial" w:cs="Arial"/>
          <w:color w:val="000000"/>
          <w:kern w:val="0"/>
          <w:sz w:val="20"/>
          <w:szCs w:val="20"/>
          <w:lang w:eastAsia="zh-CN"/>
          <w14:ligatures w14:val="none"/>
        </w:rPr>
        <w:t>gNBs</w:t>
      </w:r>
      <w:proofErr w:type="spellEnd"/>
      <w:r w:rsidRPr="00E554BD">
        <w:rPr>
          <w:rFonts w:ascii="Arial" w:hAnsi="Arial" w:cs="Arial"/>
          <w:color w:val="000000"/>
          <w:kern w:val="0"/>
          <w:sz w:val="20"/>
          <w:szCs w:val="20"/>
          <w:lang w:eastAsia="zh-CN"/>
          <w14:ligatures w14:val="none"/>
        </w:rPr>
        <w:t xml:space="preserve"> is as follows:</w:t>
      </w:r>
    </w:p>
    <w:p w14:paraId="3D0E0ADC" w14:textId="77777777" w:rsidR="00E554BD" w:rsidRPr="00E554BD" w:rsidRDefault="00E554BD" w:rsidP="00E554BD">
      <w:pPr>
        <w:spacing w:after="120"/>
        <w:jc w:val="both"/>
        <w:rPr>
          <w:rFonts w:ascii="Arial" w:hAnsi="Arial" w:cs="Arial"/>
          <w:color w:val="000000"/>
          <w:kern w:val="0"/>
          <w:lang w:eastAsia="zh-CN"/>
          <w14:ligatures w14:val="none"/>
        </w:rPr>
      </w:pPr>
      <w:r w:rsidRPr="00E554BD">
        <w:rPr>
          <w:rFonts w:ascii="Arial" w:hAnsi="Arial"/>
          <w:noProof/>
          <w:kern w:val="0"/>
          <w:sz w:val="20"/>
          <w:lang w:val="en-GB" w:eastAsia="ja-JP"/>
          <w14:ligatures w14:val="none"/>
        </w:rPr>
        <mc:AlternateContent>
          <mc:Choice Requires="wps">
            <w:drawing>
              <wp:anchor distT="45720" distB="45720" distL="114300" distR="114300" simplePos="0" relativeHeight="251659264" behindDoc="0" locked="0" layoutInCell="1" allowOverlap="1" wp14:anchorId="6C49331D" wp14:editId="4F3AD6E5">
                <wp:simplePos x="0" y="0"/>
                <wp:positionH relativeFrom="margin">
                  <wp:align>left</wp:align>
                </wp:positionH>
                <wp:positionV relativeFrom="paragraph">
                  <wp:posOffset>29210</wp:posOffset>
                </wp:positionV>
                <wp:extent cx="6098540" cy="1404620"/>
                <wp:effectExtent l="0" t="0" r="16510" b="1905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404620"/>
                        </a:xfrm>
                        <a:prstGeom prst="rect">
                          <a:avLst/>
                        </a:prstGeom>
                        <a:solidFill>
                          <a:srgbClr val="FFFFFF"/>
                        </a:solidFill>
                        <a:ln w="9525">
                          <a:solidFill>
                            <a:srgbClr val="000000"/>
                          </a:solidFill>
                          <a:miter lim="800000"/>
                          <a:headEnd/>
                          <a:tailEnd/>
                        </a:ln>
                      </wps:spPr>
                      <wps:txbx>
                        <w:txbxContent>
                          <w:p w14:paraId="1F52F6AB" w14:textId="77777777" w:rsidR="00E554BD" w:rsidRPr="00F90374" w:rsidRDefault="00E554BD" w:rsidP="00E554BD">
                            <w:pPr>
                              <w:numPr>
                                <w:ilvl w:val="1"/>
                                <w:numId w:val="1"/>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4CCDD20A" w14:textId="77777777" w:rsidR="00E554BD" w:rsidRPr="00F90374" w:rsidRDefault="00E554BD" w:rsidP="00E554BD">
                            <w:pPr>
                              <w:numPr>
                                <w:ilvl w:val="2"/>
                                <w:numId w:val="1"/>
                              </w:numPr>
                              <w:tabs>
                                <w:tab w:val="left" w:pos="720"/>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Information exchange among </w:t>
                            </w:r>
                            <w:proofErr w:type="spellStart"/>
                            <w:r w:rsidRPr="00F90374">
                              <w:rPr>
                                <w:rFonts w:ascii="Times New Roman" w:eastAsia="Malgun Gothic" w:hAnsi="Times New Roman" w:cs="Times New Roman"/>
                                <w:szCs w:val="20"/>
                                <w:lang w:eastAsia="ko-KR"/>
                              </w:rPr>
                              <w:t>gNBs</w:t>
                            </w:r>
                            <w:proofErr w:type="spellEnd"/>
                            <w:r w:rsidRPr="00F90374">
                              <w:rPr>
                                <w:rFonts w:ascii="Times New Roman" w:eastAsia="Malgun Gothic" w:hAnsi="Times New Roman" w:cs="Times New Roman"/>
                                <w:szCs w:val="20"/>
                                <w:lang w:eastAsia="ko-KR"/>
                              </w:rPr>
                              <w:t>, including [RAN3]</w:t>
                            </w:r>
                          </w:p>
                          <w:p w14:paraId="0EFFB442" w14:textId="77777777" w:rsidR="00E554BD" w:rsidRPr="00F90374" w:rsidRDefault="00E554BD" w:rsidP="00E554BD">
                            <w:pPr>
                              <w:numPr>
                                <w:ilvl w:val="3"/>
                                <w:numId w:val="1"/>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Semi-static cell-specific SBFD time and frequency location configuration </w:t>
                            </w:r>
                          </w:p>
                          <w:p w14:paraId="02B30DAA" w14:textId="77777777" w:rsidR="00E554BD" w:rsidRPr="00F90374" w:rsidRDefault="00E554BD" w:rsidP="00E554BD">
                            <w:pPr>
                              <w:numPr>
                                <w:ilvl w:val="3"/>
                                <w:numId w:val="1"/>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Measurement resource configuration, i.e., SSB and/or periodic NZP CSI-RS </w:t>
                            </w:r>
                          </w:p>
                          <w:p w14:paraId="2A1FE363" w14:textId="77777777" w:rsidR="00E554BD" w:rsidRPr="00F90374" w:rsidRDefault="00E554BD" w:rsidP="00E554BD">
                            <w:pPr>
                              <w:numPr>
                                <w:ilvl w:val="3"/>
                                <w:numId w:val="1"/>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Strongest DL beam information</w:t>
                            </w:r>
                          </w:p>
                          <w:p w14:paraId="24632263" w14:textId="77777777" w:rsidR="00E554BD" w:rsidRPr="00F90374" w:rsidRDefault="00E554BD" w:rsidP="00E554BD">
                            <w:pPr>
                              <w:numPr>
                                <w:ilvl w:val="3"/>
                                <w:numId w:val="1"/>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CLI-mitigation request</w:t>
                            </w:r>
                          </w:p>
                          <w:p w14:paraId="0A2AFD25" w14:textId="77777777" w:rsidR="00E554BD" w:rsidRPr="00F90374" w:rsidRDefault="00E554BD" w:rsidP="00E554BD">
                            <w:pPr>
                              <w:numPr>
                                <w:ilvl w:val="2"/>
                                <w:numId w:val="1"/>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2E3E2B5E" w14:textId="77777777" w:rsidR="00E554BD" w:rsidRPr="00F90374" w:rsidRDefault="00E554BD" w:rsidP="00E554BD">
                            <w:pPr>
                              <w:numPr>
                                <w:ilvl w:val="2"/>
                                <w:numId w:val="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22126E19" w14:textId="77777777" w:rsidR="00E554BD" w:rsidRPr="00F90374" w:rsidRDefault="00E554BD" w:rsidP="00E554BD">
                            <w:pPr>
                              <w:numPr>
                                <w:ilvl w:val="0"/>
                                <w:numId w:val="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38166A5B" w14:textId="77777777" w:rsidR="00E554BD" w:rsidRPr="00226FEA" w:rsidRDefault="00E554BD" w:rsidP="00E554BD">
                            <w:pPr>
                              <w:numPr>
                                <w:ilvl w:val="0"/>
                                <w:numId w:val="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RAN3 will not specify enhancements to network </w:t>
                            </w:r>
                            <w:proofErr w:type="spellStart"/>
                            <w:r w:rsidRPr="00F90374">
                              <w:rPr>
                                <w:rFonts w:ascii="Times New Roman" w:eastAsia="Malgun Gothic" w:hAnsi="Times New Roman" w:cs="Times New Roman"/>
                                <w:szCs w:val="20"/>
                                <w:lang w:eastAsia="ko-KR"/>
                              </w:rPr>
                              <w:t>signalling</w:t>
                            </w:r>
                            <w:proofErr w:type="spellEnd"/>
                            <w:r w:rsidRPr="00F90374">
                              <w:rPr>
                                <w:rFonts w:ascii="Times New Roman" w:eastAsia="Malgun Gothic" w:hAnsi="Times New Roman" w:cs="Times New Roman"/>
                                <w:szCs w:val="20"/>
                                <w:lang w:eastAsia="ko-KR"/>
                              </w:rPr>
                              <w:t xml:space="preserve"> to support inter-operator coordination for CLI handling</w:t>
                            </w:r>
                          </w:p>
                          <w:p w14:paraId="4EFB0484" w14:textId="77777777" w:rsidR="00E554BD" w:rsidRPr="00F90374" w:rsidRDefault="00E554BD" w:rsidP="00E554BD">
                            <w:pPr>
                              <w:numPr>
                                <w:ilvl w:val="0"/>
                                <w:numId w:val="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information exchange among </w:t>
                            </w:r>
                            <w:proofErr w:type="spellStart"/>
                            <w:r w:rsidRPr="00F90374">
                              <w:rPr>
                                <w:rFonts w:ascii="Times New Roman" w:eastAsia="Malgun Gothic" w:hAnsi="Times New Roman" w:cs="Times New Roman"/>
                                <w:szCs w:val="20"/>
                                <w:lang w:eastAsia="ko-KR"/>
                              </w:rPr>
                              <w:t>gNBs</w:t>
                            </w:r>
                            <w:proofErr w:type="spellEnd"/>
                            <w:r w:rsidRPr="00F90374">
                              <w:rPr>
                                <w:rFonts w:ascii="Times New Roman" w:eastAsia="Malgun Gothic" w:hAnsi="Times New Roman" w:cs="Times New Roman"/>
                                <w:szCs w:val="20"/>
                                <w:lang w:eastAsia="ko-KR"/>
                              </w:rPr>
                              <w:t xml:space="preserve"> </w:t>
                            </w:r>
                          </w:p>
                          <w:p w14:paraId="0EE92588" w14:textId="77777777" w:rsidR="00E554BD" w:rsidRPr="00F90374" w:rsidRDefault="00E554BD" w:rsidP="00E554BD">
                            <w:pPr>
                              <w:numPr>
                                <w:ilvl w:val="1"/>
                                <w:numId w:val="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normative behavior is implied for the gNB receiving the CLI-mitigation request. No need to further send a stop message for CLI mitigation. Detailed signaling can be discussed in RAN3</w:t>
                            </w:r>
                          </w:p>
                          <w:p w14:paraId="21518343" w14:textId="77777777" w:rsidR="00E554BD" w:rsidRPr="00F90374" w:rsidRDefault="00E554BD" w:rsidP="00E554BD">
                            <w:pPr>
                              <w:numPr>
                                <w:ilvl w:val="1"/>
                                <w:numId w:val="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The information exchanges are subject to RAN3’s assessment of feasibility and specification impact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C49331D" id="_x0000_t202" coordsize="21600,21600" o:spt="202" path="m,l,21600r21600,l21600,xe">
                <v:stroke joinstyle="miter"/>
                <v:path gradientshapeok="t" o:connecttype="rect"/>
              </v:shapetype>
              <v:shape id="Text Box 3" o:spid="_x0000_s1026" type="#_x0000_t202" style="position:absolute;left:0;text-align:left;margin-left:0;margin-top:2.3pt;width:480.2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">
                <v:textbox style="mso-fit-shape-to-text:t">
                  <w:txbxContent>
                    <w:p w14:paraId="1F52F6AB" w14:textId="77777777" w:rsidR="00E554BD" w:rsidRPr="00F90374" w:rsidRDefault="00E554BD" w:rsidP="00E554BD">
                      <w:pPr>
                        <w:numPr>
                          <w:ilvl w:val="1"/>
                          <w:numId w:val="1"/>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4CCDD20A" w14:textId="77777777" w:rsidR="00E554BD" w:rsidRPr="00F90374" w:rsidRDefault="00E554BD" w:rsidP="00E554BD">
                      <w:pPr>
                        <w:numPr>
                          <w:ilvl w:val="2"/>
                          <w:numId w:val="1"/>
                        </w:numPr>
                        <w:tabs>
                          <w:tab w:val="left" w:pos="720"/>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Information exchange among </w:t>
                      </w:r>
                      <w:proofErr w:type="spellStart"/>
                      <w:r w:rsidRPr="00F90374">
                        <w:rPr>
                          <w:rFonts w:ascii="Times New Roman" w:eastAsia="Malgun Gothic" w:hAnsi="Times New Roman" w:cs="Times New Roman"/>
                          <w:szCs w:val="20"/>
                          <w:lang w:eastAsia="ko-KR"/>
                        </w:rPr>
                        <w:t>gNBs</w:t>
                      </w:r>
                      <w:proofErr w:type="spellEnd"/>
                      <w:r w:rsidRPr="00F90374">
                        <w:rPr>
                          <w:rFonts w:ascii="Times New Roman" w:eastAsia="Malgun Gothic" w:hAnsi="Times New Roman" w:cs="Times New Roman"/>
                          <w:szCs w:val="20"/>
                          <w:lang w:eastAsia="ko-KR"/>
                        </w:rPr>
                        <w:t>, including [RAN3]</w:t>
                      </w:r>
                    </w:p>
                    <w:p w14:paraId="0EFFB442" w14:textId="77777777" w:rsidR="00E554BD" w:rsidRPr="00F90374" w:rsidRDefault="00E554BD" w:rsidP="00E554BD">
                      <w:pPr>
                        <w:numPr>
                          <w:ilvl w:val="3"/>
                          <w:numId w:val="1"/>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Semi-static </w:t>
                      </w:r>
                      <w:proofErr w:type="gramStart"/>
                      <w:r w:rsidRPr="00F90374">
                        <w:rPr>
                          <w:rFonts w:ascii="Times New Roman" w:eastAsia="Malgun Gothic" w:hAnsi="Times New Roman" w:cs="Times New Roman"/>
                          <w:szCs w:val="20"/>
                          <w:lang w:eastAsia="ko-KR"/>
                        </w:rPr>
                        <w:t>cell-specific</w:t>
                      </w:r>
                      <w:proofErr w:type="gramEnd"/>
                      <w:r w:rsidRPr="00F90374">
                        <w:rPr>
                          <w:rFonts w:ascii="Times New Roman" w:eastAsia="Malgun Gothic" w:hAnsi="Times New Roman" w:cs="Times New Roman"/>
                          <w:szCs w:val="20"/>
                          <w:lang w:eastAsia="ko-KR"/>
                        </w:rPr>
                        <w:t xml:space="preserve"> SBFD time and frequency location configuration </w:t>
                      </w:r>
                    </w:p>
                    <w:p w14:paraId="02B30DAA" w14:textId="77777777" w:rsidR="00E554BD" w:rsidRPr="00F90374" w:rsidRDefault="00E554BD" w:rsidP="00E554BD">
                      <w:pPr>
                        <w:numPr>
                          <w:ilvl w:val="3"/>
                          <w:numId w:val="1"/>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Measurement resource configuration, i.e., SSB and/or periodic NZP CSI-RS </w:t>
                      </w:r>
                    </w:p>
                    <w:p w14:paraId="2A1FE363" w14:textId="77777777" w:rsidR="00E554BD" w:rsidRPr="00F90374" w:rsidRDefault="00E554BD" w:rsidP="00E554BD">
                      <w:pPr>
                        <w:numPr>
                          <w:ilvl w:val="3"/>
                          <w:numId w:val="1"/>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Strongest DL beam information</w:t>
                      </w:r>
                    </w:p>
                    <w:p w14:paraId="24632263" w14:textId="77777777" w:rsidR="00E554BD" w:rsidRPr="00F90374" w:rsidRDefault="00E554BD" w:rsidP="00E554BD">
                      <w:pPr>
                        <w:numPr>
                          <w:ilvl w:val="3"/>
                          <w:numId w:val="1"/>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CLI-mitigation request</w:t>
                      </w:r>
                    </w:p>
                    <w:p w14:paraId="0A2AFD25" w14:textId="77777777" w:rsidR="00E554BD" w:rsidRPr="00F90374" w:rsidRDefault="00E554BD" w:rsidP="00E554BD">
                      <w:pPr>
                        <w:numPr>
                          <w:ilvl w:val="2"/>
                          <w:numId w:val="1"/>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2E3E2B5E" w14:textId="77777777" w:rsidR="00E554BD" w:rsidRPr="00F90374" w:rsidRDefault="00E554BD" w:rsidP="00E554BD">
                      <w:pPr>
                        <w:numPr>
                          <w:ilvl w:val="2"/>
                          <w:numId w:val="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22126E19" w14:textId="77777777" w:rsidR="00E554BD" w:rsidRPr="00F90374" w:rsidRDefault="00E554BD" w:rsidP="00E554BD">
                      <w:pPr>
                        <w:numPr>
                          <w:ilvl w:val="0"/>
                          <w:numId w:val="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38166A5B" w14:textId="77777777" w:rsidR="00E554BD" w:rsidRPr="00226FEA" w:rsidRDefault="00E554BD" w:rsidP="00E554BD">
                      <w:pPr>
                        <w:numPr>
                          <w:ilvl w:val="0"/>
                          <w:numId w:val="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RAN3 will not specify enhancements to network </w:t>
                      </w:r>
                      <w:proofErr w:type="spellStart"/>
                      <w:r w:rsidRPr="00F90374">
                        <w:rPr>
                          <w:rFonts w:ascii="Times New Roman" w:eastAsia="Malgun Gothic" w:hAnsi="Times New Roman" w:cs="Times New Roman"/>
                          <w:szCs w:val="20"/>
                          <w:lang w:eastAsia="ko-KR"/>
                        </w:rPr>
                        <w:t>signalling</w:t>
                      </w:r>
                      <w:proofErr w:type="spellEnd"/>
                      <w:r w:rsidRPr="00F90374">
                        <w:rPr>
                          <w:rFonts w:ascii="Times New Roman" w:eastAsia="Malgun Gothic" w:hAnsi="Times New Roman" w:cs="Times New Roman"/>
                          <w:szCs w:val="20"/>
                          <w:lang w:eastAsia="ko-KR"/>
                        </w:rPr>
                        <w:t xml:space="preserve"> to support inter-operator coordination for CLI handling</w:t>
                      </w:r>
                    </w:p>
                    <w:p w14:paraId="4EFB0484" w14:textId="77777777" w:rsidR="00E554BD" w:rsidRPr="00F90374" w:rsidRDefault="00E554BD" w:rsidP="00E554BD">
                      <w:pPr>
                        <w:numPr>
                          <w:ilvl w:val="0"/>
                          <w:numId w:val="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information exchange among </w:t>
                      </w:r>
                      <w:proofErr w:type="spellStart"/>
                      <w:r w:rsidRPr="00F90374">
                        <w:rPr>
                          <w:rFonts w:ascii="Times New Roman" w:eastAsia="Malgun Gothic" w:hAnsi="Times New Roman" w:cs="Times New Roman"/>
                          <w:szCs w:val="20"/>
                          <w:lang w:eastAsia="ko-KR"/>
                        </w:rPr>
                        <w:t>gNBs</w:t>
                      </w:r>
                      <w:proofErr w:type="spellEnd"/>
                      <w:r w:rsidRPr="00F90374">
                        <w:rPr>
                          <w:rFonts w:ascii="Times New Roman" w:eastAsia="Malgun Gothic" w:hAnsi="Times New Roman" w:cs="Times New Roman"/>
                          <w:szCs w:val="20"/>
                          <w:lang w:eastAsia="ko-KR"/>
                        </w:rPr>
                        <w:t xml:space="preserve"> </w:t>
                      </w:r>
                    </w:p>
                    <w:p w14:paraId="0EE92588" w14:textId="77777777" w:rsidR="00E554BD" w:rsidRPr="00F90374" w:rsidRDefault="00E554BD" w:rsidP="00E554BD">
                      <w:pPr>
                        <w:numPr>
                          <w:ilvl w:val="1"/>
                          <w:numId w:val="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 normative behavior is implied for the gNB receiving the CLI-mitigation request. No need to further send a stop message for CLI mitigation. Detailed signaling can be discussed in </w:t>
                      </w:r>
                      <w:proofErr w:type="gramStart"/>
                      <w:r w:rsidRPr="00F90374">
                        <w:rPr>
                          <w:rFonts w:ascii="Times New Roman" w:eastAsia="Malgun Gothic" w:hAnsi="Times New Roman" w:cs="Times New Roman"/>
                          <w:szCs w:val="20"/>
                          <w:lang w:eastAsia="ko-KR"/>
                        </w:rPr>
                        <w:t>RAN3</w:t>
                      </w:r>
                      <w:proofErr w:type="gramEnd"/>
                    </w:p>
                    <w:p w14:paraId="21518343" w14:textId="77777777" w:rsidR="00E554BD" w:rsidRPr="00F90374" w:rsidRDefault="00E554BD" w:rsidP="00E554BD">
                      <w:pPr>
                        <w:numPr>
                          <w:ilvl w:val="1"/>
                          <w:numId w:val="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The information exchanges are subject to RAN3’s assessment of feasibility and specification </w:t>
                      </w:r>
                      <w:proofErr w:type="gramStart"/>
                      <w:r w:rsidRPr="00F90374">
                        <w:rPr>
                          <w:rFonts w:ascii="Times New Roman" w:eastAsia="Malgun Gothic" w:hAnsi="Times New Roman" w:cs="Times New Roman"/>
                          <w:szCs w:val="20"/>
                          <w:lang w:eastAsia="ko-KR"/>
                        </w:rPr>
                        <w:t>impact</w:t>
                      </w:r>
                      <w:proofErr w:type="gramEnd"/>
                    </w:p>
                  </w:txbxContent>
                </v:textbox>
                <w10:wrap type="topAndBottom" anchorx="margin"/>
              </v:shape>
            </w:pict>
          </mc:Fallback>
        </mc:AlternateContent>
      </w:r>
    </w:p>
    <w:p w14:paraId="5EC36D17" w14:textId="663A9E64" w:rsidR="00E554BD" w:rsidRPr="00E554BD" w:rsidRDefault="00E554BD" w:rsidP="00E554BD">
      <w:pPr>
        <w:spacing w:after="120"/>
        <w:jc w:val="both"/>
        <w:rPr>
          <w:rFonts w:ascii="Arial" w:hAnsi="Arial" w:cs="Arial"/>
          <w:color w:val="000000"/>
          <w:kern w:val="0"/>
          <w:sz w:val="20"/>
          <w:szCs w:val="20"/>
          <w:lang w:eastAsia="zh-CN"/>
          <w14:ligatures w14:val="none"/>
        </w:rPr>
      </w:pPr>
      <w:r w:rsidRPr="00E554BD">
        <w:rPr>
          <w:rFonts w:ascii="Arial" w:hAnsi="Arial" w:cs="Arial"/>
          <w:color w:val="000000"/>
          <w:kern w:val="0"/>
          <w:sz w:val="20"/>
          <w:szCs w:val="20"/>
          <w:lang w:eastAsia="zh-CN"/>
          <w14:ligatures w14:val="none"/>
        </w:rPr>
        <w:t>While the WID objective lists only RAN3 as responsible working group</w:t>
      </w:r>
      <w:r>
        <w:rPr>
          <w:rFonts w:ascii="Arial" w:hAnsi="Arial" w:cs="Arial"/>
          <w:color w:val="000000"/>
          <w:kern w:val="0"/>
          <w:sz w:val="20"/>
          <w:szCs w:val="20"/>
          <w:lang w:eastAsia="zh-CN"/>
          <w14:ligatures w14:val="none"/>
        </w:rPr>
        <w:t xml:space="preserve">, RAN1 has discussed the sub-bullets of the objective and would like to clarify several PHY/L1-related aspects that are not typically discussed in RAN3. </w:t>
      </w:r>
      <w:r w:rsidRPr="00E554BD">
        <w:rPr>
          <w:rFonts w:ascii="Arial" w:hAnsi="Arial" w:cs="Arial"/>
          <w:color w:val="000000"/>
          <w:kern w:val="0"/>
          <w:sz w:val="20"/>
          <w:szCs w:val="20"/>
          <w:lang w:eastAsia="zh-CN"/>
          <w14:ligatures w14:val="none"/>
        </w:rPr>
        <w:t xml:space="preserve">RAN1 would like to inform RAN3 </w:t>
      </w:r>
      <w:r w:rsidR="00D920A8">
        <w:rPr>
          <w:rFonts w:ascii="Arial" w:hAnsi="Arial" w:cs="Arial"/>
          <w:color w:val="000000"/>
          <w:kern w:val="0"/>
          <w:sz w:val="20"/>
          <w:szCs w:val="20"/>
          <w:lang w:eastAsia="zh-CN"/>
          <w14:ligatures w14:val="none"/>
        </w:rPr>
        <w:t xml:space="preserve">(RAN2 is cc’d) </w:t>
      </w:r>
      <w:r w:rsidRPr="00E554BD">
        <w:rPr>
          <w:rFonts w:ascii="Arial" w:hAnsi="Arial" w:cs="Arial"/>
          <w:color w:val="000000"/>
          <w:kern w:val="0"/>
          <w:sz w:val="20"/>
          <w:szCs w:val="20"/>
          <w:lang w:eastAsia="zh-CN"/>
          <w14:ligatures w14:val="none"/>
        </w:rPr>
        <w:t xml:space="preserve">of </w:t>
      </w:r>
      <w:r>
        <w:rPr>
          <w:rFonts w:ascii="Arial" w:hAnsi="Arial" w:cs="Arial"/>
          <w:color w:val="000000"/>
          <w:kern w:val="0"/>
          <w:sz w:val="20"/>
          <w:szCs w:val="20"/>
          <w:lang w:eastAsia="zh-CN"/>
          <w14:ligatures w14:val="none"/>
        </w:rPr>
        <w:t xml:space="preserve">the following </w:t>
      </w:r>
      <w:r w:rsidRPr="00E554BD">
        <w:rPr>
          <w:rFonts w:ascii="Arial" w:hAnsi="Arial" w:cs="Arial"/>
          <w:color w:val="000000"/>
          <w:kern w:val="0"/>
          <w:sz w:val="20"/>
          <w:szCs w:val="20"/>
          <w:lang w:eastAsia="zh-CN"/>
          <w14:ligatures w14:val="none"/>
        </w:rPr>
        <w:t xml:space="preserve">RAN1 agreement. </w:t>
      </w:r>
    </w:p>
    <w:p w14:paraId="010642E8" w14:textId="4AB7CB3E" w:rsidR="00E554BD" w:rsidRPr="00E554BD" w:rsidRDefault="00E554BD" w:rsidP="00E554BD">
      <w:pPr>
        <w:spacing w:after="0" w:line="240" w:lineRule="auto"/>
        <w:ind w:left="720"/>
        <w:rPr>
          <w:rFonts w:ascii="Times" w:eastAsia="Batang" w:hAnsi="Times" w:cs="Times New Roman"/>
          <w:kern w:val="0"/>
          <w:sz w:val="20"/>
          <w:szCs w:val="24"/>
          <w14:ligatures w14:val="none"/>
        </w:rPr>
      </w:pPr>
      <w:r>
        <w:rPr>
          <w:rFonts w:ascii="Times" w:eastAsia="Batang" w:hAnsi="Times" w:cs="Times New Roman"/>
          <w:kern w:val="0"/>
          <w:sz w:val="20"/>
          <w:szCs w:val="24"/>
          <w:highlight w:val="green"/>
          <w14:ligatures w14:val="none"/>
        </w:rPr>
        <w:lastRenderedPageBreak/>
        <w:t>Agreement</w:t>
      </w:r>
    </w:p>
    <w:p w14:paraId="684167DD" w14:textId="77777777" w:rsidR="00E554BD" w:rsidRPr="00E554BD" w:rsidRDefault="00E554BD" w:rsidP="00E554BD">
      <w:pPr>
        <w:spacing w:after="0" w:line="240" w:lineRule="auto"/>
        <w:ind w:left="720"/>
        <w:rPr>
          <w:rFonts w:ascii="Times" w:eastAsia="Batang" w:hAnsi="Times" w:cs="Times New Roman"/>
          <w:kern w:val="0"/>
          <w:sz w:val="20"/>
          <w:szCs w:val="24"/>
          <w:lang w:val="en-GB"/>
          <w14:ligatures w14:val="none"/>
        </w:rPr>
      </w:pPr>
      <w:r w:rsidRPr="00E554BD">
        <w:rPr>
          <w:rFonts w:ascii="Times" w:eastAsia="Batang" w:hAnsi="Times" w:cs="Times New Roman" w:hint="eastAsia"/>
          <w:kern w:val="0"/>
          <w:sz w:val="20"/>
          <w:szCs w:val="24"/>
          <w:lang w:val="en-GB"/>
          <w14:ligatures w14:val="none"/>
        </w:rPr>
        <w:t>S</w:t>
      </w:r>
      <w:r w:rsidRPr="00E554BD">
        <w:rPr>
          <w:rFonts w:ascii="Times" w:eastAsia="Batang" w:hAnsi="Times" w:cs="Times New Roman"/>
          <w:kern w:val="0"/>
          <w:sz w:val="20"/>
          <w:szCs w:val="24"/>
          <w:lang w:val="en-GB"/>
          <w14:ligatures w14:val="none"/>
        </w:rPr>
        <w:t>end an LS to RAN3 with the following information (cc: RAN2)</w:t>
      </w:r>
    </w:p>
    <w:p w14:paraId="13ADA301" w14:textId="77777777" w:rsidR="00E554BD" w:rsidRDefault="00E554BD" w:rsidP="00E554BD">
      <w:pPr>
        <w:spacing w:after="0" w:line="240" w:lineRule="auto"/>
        <w:ind w:left="720"/>
        <w:rPr>
          <w:rFonts w:ascii="Times" w:eastAsia="Batang" w:hAnsi="Times" w:cs="Times New Roman"/>
          <w:kern w:val="0"/>
          <w:sz w:val="20"/>
          <w:szCs w:val="24"/>
          <w:lang w:val="en-GB"/>
          <w14:ligatures w14:val="none"/>
        </w:rPr>
      </w:pPr>
    </w:p>
    <w:p w14:paraId="4FA28A17" w14:textId="43AE6035" w:rsidR="00E554BD" w:rsidRPr="00E554BD" w:rsidRDefault="00E554BD" w:rsidP="00E554BD">
      <w:pPr>
        <w:spacing w:after="0" w:line="240" w:lineRule="auto"/>
        <w:ind w:left="720"/>
        <w:rPr>
          <w:rFonts w:ascii="Times" w:eastAsia="Batang" w:hAnsi="Times" w:cs="Times New Roman"/>
          <w:kern w:val="0"/>
          <w:sz w:val="20"/>
          <w:szCs w:val="24"/>
          <w:lang w:val="en-GB"/>
          <w14:ligatures w14:val="none"/>
        </w:rPr>
      </w:pPr>
      <w:r w:rsidRPr="00E554BD">
        <w:rPr>
          <w:rFonts w:ascii="Times" w:eastAsia="Batang" w:hAnsi="Times" w:cs="Times New Roman"/>
          <w:kern w:val="0"/>
          <w:sz w:val="20"/>
          <w:szCs w:val="24"/>
          <w:lang w:val="en-GB"/>
          <w14:ligatures w14:val="none"/>
        </w:rPr>
        <w:t xml:space="preserve">From RAN1 perspective, exchange among </w:t>
      </w:r>
      <w:proofErr w:type="spellStart"/>
      <w:r w:rsidRPr="00E554BD">
        <w:rPr>
          <w:rFonts w:ascii="Times" w:eastAsia="Batang" w:hAnsi="Times" w:cs="Times New Roman"/>
          <w:kern w:val="0"/>
          <w:sz w:val="20"/>
          <w:szCs w:val="24"/>
          <w:lang w:val="en-GB"/>
          <w14:ligatures w14:val="none"/>
        </w:rPr>
        <w:t>gNBs</w:t>
      </w:r>
      <w:proofErr w:type="spellEnd"/>
      <w:r w:rsidRPr="00E554BD">
        <w:rPr>
          <w:rFonts w:ascii="Times" w:eastAsia="Batang" w:hAnsi="Times" w:cs="Times New Roman"/>
          <w:kern w:val="0"/>
          <w:sz w:val="20"/>
          <w:szCs w:val="24"/>
          <w:lang w:val="en-GB"/>
          <w14:ligatures w14:val="none"/>
        </w:rPr>
        <w:t xml:space="preserve"> of the configuration info for a set of one or more periodic NZP CSI-RS resources (relevant IE in 38.331 are </w:t>
      </w:r>
      <w:r w:rsidRPr="00E554BD">
        <w:rPr>
          <w:rFonts w:ascii="Times" w:eastAsia="Batang" w:hAnsi="Times" w:cs="Times New Roman"/>
          <w:i/>
          <w:kern w:val="0"/>
          <w:sz w:val="20"/>
          <w:szCs w:val="24"/>
          <w:lang w:val="en-GB"/>
          <w14:ligatures w14:val="none"/>
        </w:rPr>
        <w:t>NZP-CSI-RS-Resource, NZP-CSI-RS-</w:t>
      </w:r>
      <w:proofErr w:type="spellStart"/>
      <w:r w:rsidRPr="00E554BD">
        <w:rPr>
          <w:rFonts w:ascii="Times" w:eastAsia="Batang" w:hAnsi="Times" w:cs="Times New Roman"/>
          <w:i/>
          <w:kern w:val="0"/>
          <w:sz w:val="20"/>
          <w:szCs w:val="24"/>
          <w:lang w:val="en-GB"/>
          <w14:ligatures w14:val="none"/>
        </w:rPr>
        <w:t>ResourceSet</w:t>
      </w:r>
      <w:proofErr w:type="spellEnd"/>
      <w:r w:rsidRPr="00E554BD">
        <w:rPr>
          <w:rFonts w:ascii="Times" w:eastAsia="Batang" w:hAnsi="Times" w:cs="Times New Roman"/>
          <w:kern w:val="0"/>
          <w:sz w:val="20"/>
          <w:szCs w:val="24"/>
          <w:lang w:val="en-GB"/>
          <w14:ligatures w14:val="none"/>
        </w:rPr>
        <w:t>) is supported.</w:t>
      </w:r>
    </w:p>
    <w:p w14:paraId="2BF8675E" w14:textId="77777777" w:rsidR="00E554BD" w:rsidRDefault="00E554BD" w:rsidP="00E554BD">
      <w:pPr>
        <w:spacing w:after="0" w:line="240" w:lineRule="auto"/>
        <w:ind w:left="720"/>
        <w:rPr>
          <w:rFonts w:ascii="Times" w:eastAsia="Batang" w:hAnsi="Times" w:cs="Times New Roman"/>
          <w:kern w:val="0"/>
          <w:sz w:val="20"/>
          <w:szCs w:val="24"/>
          <w:lang w:val="en-GB"/>
          <w14:ligatures w14:val="none"/>
        </w:rPr>
      </w:pPr>
    </w:p>
    <w:p w14:paraId="299875D7" w14:textId="6B941BB9" w:rsidR="00E554BD" w:rsidRPr="00E554BD" w:rsidRDefault="00E554BD" w:rsidP="00E554BD">
      <w:pPr>
        <w:spacing w:after="0" w:line="240" w:lineRule="auto"/>
        <w:ind w:left="720"/>
        <w:rPr>
          <w:rFonts w:ascii="Times" w:eastAsia="Batang" w:hAnsi="Times" w:cs="Times New Roman"/>
          <w:kern w:val="0"/>
          <w:sz w:val="20"/>
          <w:szCs w:val="24"/>
          <w:lang w:val="en-GB"/>
          <w14:ligatures w14:val="none"/>
        </w:rPr>
      </w:pPr>
      <w:r w:rsidRPr="00E554BD">
        <w:rPr>
          <w:rFonts w:ascii="Times" w:eastAsia="Batang" w:hAnsi="Times" w:cs="Times New Roman"/>
          <w:kern w:val="0"/>
          <w:sz w:val="20"/>
          <w:szCs w:val="24"/>
          <w:lang w:val="en-GB"/>
          <w14:ligatures w14:val="none"/>
        </w:rPr>
        <w:t xml:space="preserve">Strongest DL beam information in the context of NZP-CSI-RS is defined as a CSI-RS Resource Indicator (CRI) value. CRI is a relative index in the range [1 .. N], where N is the number of CSI-RS resources within a set of resources for which the configuration is provided to a gNB. </w:t>
      </w:r>
    </w:p>
    <w:p w14:paraId="53605A7D" w14:textId="77777777" w:rsidR="00E554BD" w:rsidRDefault="00E554BD" w:rsidP="00E554BD">
      <w:pPr>
        <w:spacing w:after="0" w:line="240" w:lineRule="auto"/>
        <w:ind w:left="720"/>
        <w:rPr>
          <w:rFonts w:ascii="Times" w:eastAsia="Batang" w:hAnsi="Times" w:cs="Times New Roman"/>
          <w:kern w:val="0"/>
          <w:sz w:val="20"/>
          <w:szCs w:val="24"/>
          <w:lang w:val="en-GB"/>
          <w14:ligatures w14:val="none"/>
        </w:rPr>
      </w:pPr>
    </w:p>
    <w:p w14:paraId="58ED78A5" w14:textId="280498A3" w:rsidR="00E554BD" w:rsidRPr="00E554BD" w:rsidRDefault="00E554BD" w:rsidP="00E554BD">
      <w:pPr>
        <w:spacing w:after="0" w:line="240" w:lineRule="auto"/>
        <w:ind w:left="720"/>
        <w:rPr>
          <w:rFonts w:ascii="Times" w:eastAsia="Batang" w:hAnsi="Times" w:cs="Times New Roman"/>
          <w:kern w:val="0"/>
          <w:sz w:val="20"/>
          <w:szCs w:val="24"/>
          <w:lang w:val="en-GB"/>
          <w14:ligatures w14:val="none"/>
        </w:rPr>
      </w:pPr>
      <w:r w:rsidRPr="00E554BD">
        <w:rPr>
          <w:rFonts w:ascii="Times" w:eastAsia="Batang" w:hAnsi="Times" w:cs="Times New Roman"/>
          <w:kern w:val="0"/>
          <w:sz w:val="20"/>
          <w:szCs w:val="24"/>
          <w:lang w:val="en-GB"/>
          <w14:ligatures w14:val="none"/>
        </w:rPr>
        <w:t xml:space="preserve">Strongest DL beam information in the context of SSBs is defined as an SSB index. SSB index is an absolute index among the SSB(s) for which the configuration is provided to a gNB. </w:t>
      </w:r>
    </w:p>
    <w:p w14:paraId="7CF72D9C" w14:textId="77777777" w:rsidR="00E554BD" w:rsidRDefault="00E554BD" w:rsidP="00E554BD">
      <w:pPr>
        <w:spacing w:after="120"/>
        <w:ind w:left="720"/>
        <w:jc w:val="both"/>
        <w:rPr>
          <w:rFonts w:ascii="Times" w:eastAsia="Batang" w:hAnsi="Times" w:cs="Times New Roman"/>
          <w:kern w:val="0"/>
          <w:sz w:val="20"/>
          <w:szCs w:val="24"/>
          <w:lang w:val="en-GB"/>
          <w14:ligatures w14:val="none"/>
        </w:rPr>
      </w:pPr>
    </w:p>
    <w:p w14:paraId="387FC310" w14:textId="4057A239" w:rsidR="00E554BD" w:rsidRPr="00E554BD" w:rsidRDefault="00E554BD" w:rsidP="00E554BD">
      <w:pPr>
        <w:spacing w:after="120"/>
        <w:ind w:left="720"/>
        <w:jc w:val="both"/>
        <w:rPr>
          <w:rFonts w:ascii="Arial" w:hAnsi="Arial" w:cs="Arial"/>
          <w:color w:val="000000"/>
          <w:kern w:val="0"/>
          <w:sz w:val="20"/>
          <w:szCs w:val="20"/>
          <w:lang w:eastAsia="zh-CN"/>
          <w14:ligatures w14:val="none"/>
        </w:rPr>
      </w:pPr>
      <w:r w:rsidRPr="00E554BD">
        <w:rPr>
          <w:rFonts w:ascii="Times" w:eastAsia="Batang" w:hAnsi="Times" w:cs="Times New Roman" w:hint="eastAsia"/>
          <w:kern w:val="0"/>
          <w:sz w:val="20"/>
          <w:szCs w:val="24"/>
          <w:lang w:val="en-GB"/>
          <w14:ligatures w14:val="none"/>
        </w:rPr>
        <w:t>N</w:t>
      </w:r>
      <w:r w:rsidRPr="00E554BD">
        <w:rPr>
          <w:rFonts w:ascii="Times" w:eastAsia="Batang" w:hAnsi="Times" w:cs="Times New Roman"/>
          <w:kern w:val="0"/>
          <w:sz w:val="20"/>
          <w:szCs w:val="24"/>
          <w:lang w:val="en-GB"/>
          <w14:ligatures w14:val="none"/>
        </w:rPr>
        <w:t xml:space="preserve">ote: RAN1 will not discuss information exchange among </w:t>
      </w:r>
      <w:proofErr w:type="spellStart"/>
      <w:r w:rsidRPr="00E554BD">
        <w:rPr>
          <w:rFonts w:ascii="Times" w:eastAsia="Batang" w:hAnsi="Times" w:cs="Times New Roman"/>
          <w:kern w:val="0"/>
          <w:sz w:val="20"/>
          <w:szCs w:val="24"/>
          <w:lang w:val="en-GB"/>
          <w14:ligatures w14:val="none"/>
        </w:rPr>
        <w:t>gNBs</w:t>
      </w:r>
      <w:proofErr w:type="spellEnd"/>
      <w:r w:rsidRPr="00E554BD">
        <w:rPr>
          <w:rFonts w:ascii="Times" w:eastAsia="Batang" w:hAnsi="Times" w:cs="Times New Roman"/>
          <w:kern w:val="0"/>
          <w:sz w:val="20"/>
          <w:szCs w:val="24"/>
          <w:lang w:val="en-GB"/>
          <w14:ligatures w14:val="none"/>
        </w:rPr>
        <w:t xml:space="preserve"> for gNB-gNB CLI handling unless there is an LS from RAN3.</w:t>
      </w:r>
    </w:p>
    <w:p w14:paraId="186B0C3D" w14:textId="77777777" w:rsidR="00E554BD" w:rsidRPr="00E554BD" w:rsidRDefault="00E554BD" w:rsidP="00E554B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eastAsia="ja-JP"/>
          <w14:ligatures w14:val="none"/>
        </w:rPr>
      </w:pPr>
      <w:r w:rsidRPr="00E554BD">
        <w:rPr>
          <w:rFonts w:ascii="Arial" w:eastAsia="Times New Roman" w:hAnsi="Arial" w:cs="Times New Roman"/>
          <w:kern w:val="0"/>
          <w:sz w:val="36"/>
          <w:szCs w:val="20"/>
          <w:lang w:val="en-GB" w:eastAsia="ja-JP"/>
          <w14:ligatures w14:val="none"/>
        </w:rPr>
        <w:t>2</w:t>
      </w:r>
      <w:r w:rsidRPr="00E554BD">
        <w:rPr>
          <w:rFonts w:ascii="Arial" w:eastAsia="Times New Roman" w:hAnsi="Arial" w:cs="Times New Roman"/>
          <w:kern w:val="0"/>
          <w:sz w:val="36"/>
          <w:szCs w:val="20"/>
          <w:lang w:val="en-GB" w:eastAsia="ja-JP"/>
          <w14:ligatures w14:val="none"/>
        </w:rPr>
        <w:tab/>
        <w:t>Actions</w:t>
      </w:r>
    </w:p>
    <w:p w14:paraId="5DC14851" w14:textId="77777777" w:rsidR="00E554BD" w:rsidRPr="00E554BD" w:rsidRDefault="00E554BD" w:rsidP="00E554BD">
      <w:pPr>
        <w:spacing w:after="120"/>
        <w:ind w:left="1985" w:hanging="1985"/>
        <w:rPr>
          <w:rFonts w:ascii="Arial" w:hAnsi="Arial" w:cs="Arial"/>
          <w:b/>
          <w:kern w:val="0"/>
          <w:sz w:val="20"/>
          <w:szCs w:val="20"/>
          <w14:ligatures w14:val="none"/>
        </w:rPr>
      </w:pPr>
      <w:r w:rsidRPr="00E554BD">
        <w:rPr>
          <w:rFonts w:ascii="Arial" w:hAnsi="Arial" w:cs="Arial"/>
          <w:b/>
          <w:kern w:val="0"/>
          <w:sz w:val="20"/>
          <w:szCs w:val="20"/>
          <w14:ligatures w14:val="none"/>
        </w:rPr>
        <w:t xml:space="preserve">To TSG RAN3 </w:t>
      </w:r>
    </w:p>
    <w:p w14:paraId="5B002231" w14:textId="77777777" w:rsidR="00E554BD" w:rsidRPr="00E554BD" w:rsidRDefault="00E554BD" w:rsidP="00E554BD">
      <w:pPr>
        <w:spacing w:after="120"/>
        <w:ind w:left="993" w:hanging="993"/>
        <w:rPr>
          <w:rFonts w:ascii="Arial" w:hAnsi="Arial" w:cs="Arial"/>
          <w:i/>
          <w:color w:val="0070C0"/>
          <w:kern w:val="0"/>
          <w:sz w:val="20"/>
          <w:szCs w:val="20"/>
          <w14:ligatures w14:val="none"/>
        </w:rPr>
      </w:pPr>
      <w:r w:rsidRPr="00E554BD">
        <w:rPr>
          <w:rFonts w:ascii="Arial" w:hAnsi="Arial" w:cs="Arial"/>
          <w:b/>
          <w:kern w:val="0"/>
          <w:sz w:val="20"/>
          <w:szCs w:val="20"/>
          <w14:ligatures w14:val="none"/>
        </w:rPr>
        <w:t xml:space="preserve">ACTION: </w:t>
      </w:r>
      <w:r w:rsidRPr="00E554BD">
        <w:rPr>
          <w:rFonts w:ascii="Arial" w:hAnsi="Arial" w:cs="Arial"/>
          <w:b/>
          <w:color w:val="0070C0"/>
          <w:kern w:val="0"/>
          <w:sz w:val="20"/>
          <w:szCs w:val="20"/>
          <w14:ligatures w14:val="none"/>
        </w:rPr>
        <w:tab/>
      </w:r>
      <w:r w:rsidRPr="00E554BD">
        <w:rPr>
          <w:rFonts w:ascii="Arial" w:hAnsi="Arial" w:cs="Arial"/>
          <w:kern w:val="0"/>
          <w:sz w:val="20"/>
          <w:szCs w:val="20"/>
          <w:lang w:eastAsia="zh-CN"/>
          <w14:ligatures w14:val="none"/>
        </w:rPr>
        <w:t>RAN1 respectfully asks RAN3 to take the above information into account in their further work.</w:t>
      </w:r>
    </w:p>
    <w:p w14:paraId="2F2C98AE" w14:textId="77777777" w:rsidR="00E554BD" w:rsidRPr="00E554BD" w:rsidRDefault="00E554BD" w:rsidP="00E554B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36"/>
          <w:lang w:val="en-GB" w:eastAsia="ja-JP"/>
          <w14:ligatures w14:val="none"/>
        </w:rPr>
      </w:pPr>
      <w:r w:rsidRPr="00E554BD">
        <w:rPr>
          <w:rFonts w:ascii="Arial" w:eastAsia="Times New Roman" w:hAnsi="Arial" w:cs="Times New Roman"/>
          <w:kern w:val="0"/>
          <w:sz w:val="36"/>
          <w:szCs w:val="36"/>
          <w:lang w:val="en-GB" w:eastAsia="ja-JP"/>
          <w14:ligatures w14:val="none"/>
        </w:rPr>
        <w:t>3</w:t>
      </w:r>
      <w:r w:rsidRPr="00E554BD">
        <w:rPr>
          <w:rFonts w:ascii="Arial" w:eastAsia="Times New Roman" w:hAnsi="Arial" w:cs="Times New Roman"/>
          <w:kern w:val="0"/>
          <w:sz w:val="36"/>
          <w:szCs w:val="36"/>
          <w:lang w:val="en-GB" w:eastAsia="ja-JP"/>
          <w14:ligatures w14:val="none"/>
        </w:rPr>
        <w:tab/>
        <w:t xml:space="preserve">Dates of next </w:t>
      </w:r>
      <w:r w:rsidRPr="00E554BD">
        <w:rPr>
          <w:rFonts w:ascii="Arial" w:eastAsia="Times New Roman" w:hAnsi="Arial" w:cs="Arial"/>
          <w:bCs/>
          <w:kern w:val="0"/>
          <w:sz w:val="36"/>
          <w:szCs w:val="36"/>
          <w:lang w:val="en-GB" w:eastAsia="ja-JP"/>
          <w14:ligatures w14:val="none"/>
        </w:rPr>
        <w:t>TSG RAN WG1</w:t>
      </w:r>
      <w:r w:rsidRPr="00E554BD">
        <w:rPr>
          <w:rFonts w:ascii="Arial" w:eastAsia="Times New Roman" w:hAnsi="Arial" w:cs="Times New Roman"/>
          <w:kern w:val="0"/>
          <w:sz w:val="36"/>
          <w:szCs w:val="36"/>
          <w:lang w:val="en-GB" w:eastAsia="ja-JP"/>
          <w14:ligatures w14:val="none"/>
        </w:rPr>
        <w:t xml:space="preserve"> meetings</w:t>
      </w:r>
    </w:p>
    <w:p w14:paraId="5CEA0DBF" w14:textId="77777777" w:rsidR="00E554BD" w:rsidRPr="00E554BD" w:rsidRDefault="00E554BD" w:rsidP="00E554BD">
      <w:pPr>
        <w:tabs>
          <w:tab w:val="left" w:pos="5103"/>
        </w:tabs>
        <w:spacing w:after="120"/>
        <w:ind w:left="2268" w:hanging="2268"/>
        <w:rPr>
          <w:rFonts w:ascii="Arial" w:hAnsi="Arial" w:cs="Arial"/>
          <w:bCs/>
          <w:kern w:val="0"/>
          <w:sz w:val="20"/>
          <w:lang w:eastAsia="zh-CN"/>
          <w14:ligatures w14:val="none"/>
        </w:rPr>
      </w:pPr>
      <w:r w:rsidRPr="00E554BD">
        <w:rPr>
          <w:rFonts w:ascii="Arial" w:hAnsi="Arial" w:cs="Arial"/>
          <w:bCs/>
          <w:kern w:val="0"/>
          <w:sz w:val="20"/>
          <w:lang w:eastAsia="zh-CN"/>
          <w14:ligatures w14:val="none"/>
        </w:rPr>
        <w:t>RAN1#118bis</w:t>
      </w:r>
      <w:r w:rsidRPr="00E554BD">
        <w:rPr>
          <w:rFonts w:ascii="Arial" w:hAnsi="Arial" w:cs="Arial"/>
          <w:bCs/>
          <w:kern w:val="0"/>
          <w:sz w:val="20"/>
          <w:lang w:eastAsia="zh-CN"/>
          <w14:ligatures w14:val="none"/>
        </w:rPr>
        <w:tab/>
        <w:t>14</w:t>
      </w:r>
      <w:r w:rsidRPr="00E554BD">
        <w:rPr>
          <w:rFonts w:ascii="Arial" w:hAnsi="Arial" w:cs="Arial"/>
          <w:bCs/>
          <w:kern w:val="0"/>
          <w:sz w:val="20"/>
          <w:vertAlign w:val="superscript"/>
          <w:lang w:eastAsia="zh-CN"/>
          <w14:ligatures w14:val="none"/>
        </w:rPr>
        <w:t>th</w:t>
      </w:r>
      <w:r w:rsidRPr="00E554BD">
        <w:rPr>
          <w:rFonts w:ascii="Arial" w:hAnsi="Arial" w:cs="Arial"/>
          <w:bCs/>
          <w:kern w:val="0"/>
          <w:sz w:val="20"/>
          <w:lang w:eastAsia="zh-CN"/>
          <w14:ligatures w14:val="none"/>
        </w:rPr>
        <w:t xml:space="preserve"> – 18</w:t>
      </w:r>
      <w:r w:rsidRPr="00E554BD">
        <w:rPr>
          <w:rFonts w:ascii="Arial" w:hAnsi="Arial" w:cs="Arial"/>
          <w:bCs/>
          <w:kern w:val="0"/>
          <w:sz w:val="20"/>
          <w:vertAlign w:val="superscript"/>
          <w:lang w:eastAsia="zh-CN"/>
          <w14:ligatures w14:val="none"/>
        </w:rPr>
        <w:t>th</w:t>
      </w:r>
      <w:r w:rsidRPr="00E554BD">
        <w:rPr>
          <w:rFonts w:ascii="Arial" w:hAnsi="Arial" w:cs="Arial"/>
          <w:bCs/>
          <w:kern w:val="0"/>
          <w:sz w:val="20"/>
          <w:lang w:eastAsia="zh-CN"/>
          <w14:ligatures w14:val="none"/>
        </w:rPr>
        <w:t xml:space="preserve"> October 2024</w:t>
      </w:r>
      <w:r w:rsidRPr="00E554BD">
        <w:rPr>
          <w:rFonts w:ascii="Arial" w:hAnsi="Arial" w:cs="Arial"/>
          <w:bCs/>
          <w:kern w:val="0"/>
          <w:sz w:val="20"/>
          <w:lang w:eastAsia="zh-CN"/>
          <w14:ligatures w14:val="none"/>
        </w:rPr>
        <w:tab/>
        <w:t xml:space="preserve"> </w:t>
      </w:r>
      <w:r w:rsidRPr="00E554BD">
        <w:rPr>
          <w:rFonts w:ascii="Arial" w:hAnsi="Arial" w:cs="Arial"/>
          <w:bCs/>
          <w:kern w:val="0"/>
          <w:sz w:val="20"/>
          <w:lang w:eastAsia="zh-CN"/>
          <w14:ligatures w14:val="none"/>
        </w:rPr>
        <w:tab/>
        <w:t>Hefei, China</w:t>
      </w:r>
    </w:p>
    <w:p w14:paraId="1A1E3D9E" w14:textId="77777777" w:rsidR="00E554BD" w:rsidRPr="00E554BD" w:rsidRDefault="00E554BD" w:rsidP="00E554BD">
      <w:pPr>
        <w:tabs>
          <w:tab w:val="left" w:pos="5103"/>
        </w:tabs>
        <w:spacing w:after="120"/>
        <w:ind w:left="2268" w:hanging="2268"/>
        <w:rPr>
          <w:rFonts w:ascii="Arial" w:hAnsi="Arial" w:cs="Arial"/>
          <w:bCs/>
          <w:kern w:val="0"/>
          <w:sz w:val="20"/>
          <w:lang w:eastAsia="zh-CN"/>
          <w14:ligatures w14:val="none"/>
        </w:rPr>
      </w:pPr>
      <w:r w:rsidRPr="00E554BD">
        <w:rPr>
          <w:rFonts w:ascii="Arial" w:hAnsi="Arial" w:cs="Arial"/>
          <w:bCs/>
          <w:kern w:val="0"/>
          <w:sz w:val="20"/>
          <w:lang w:eastAsia="zh-CN"/>
          <w14:ligatures w14:val="none"/>
        </w:rPr>
        <w:t>RAN1#119</w:t>
      </w:r>
      <w:r w:rsidRPr="00E554BD">
        <w:rPr>
          <w:rFonts w:ascii="Arial" w:hAnsi="Arial" w:cs="Arial"/>
          <w:bCs/>
          <w:kern w:val="0"/>
          <w:sz w:val="20"/>
          <w:lang w:eastAsia="zh-CN"/>
          <w14:ligatures w14:val="none"/>
        </w:rPr>
        <w:tab/>
        <w:t>18</w:t>
      </w:r>
      <w:r w:rsidRPr="00E554BD">
        <w:rPr>
          <w:rFonts w:ascii="Arial" w:hAnsi="Arial" w:cs="Arial"/>
          <w:bCs/>
          <w:kern w:val="0"/>
          <w:sz w:val="20"/>
          <w:vertAlign w:val="superscript"/>
          <w:lang w:eastAsia="zh-CN"/>
          <w14:ligatures w14:val="none"/>
        </w:rPr>
        <w:t>th</w:t>
      </w:r>
      <w:r w:rsidRPr="00E554BD">
        <w:rPr>
          <w:rFonts w:ascii="Arial" w:hAnsi="Arial" w:cs="Arial"/>
          <w:bCs/>
          <w:kern w:val="0"/>
          <w:sz w:val="20"/>
          <w:lang w:eastAsia="zh-CN"/>
          <w14:ligatures w14:val="none"/>
        </w:rPr>
        <w:t xml:space="preserve"> – 22</w:t>
      </w:r>
      <w:r w:rsidRPr="00E554BD">
        <w:rPr>
          <w:rFonts w:ascii="Arial" w:hAnsi="Arial" w:cs="Arial"/>
          <w:bCs/>
          <w:kern w:val="0"/>
          <w:sz w:val="20"/>
          <w:vertAlign w:val="superscript"/>
          <w:lang w:eastAsia="zh-CN"/>
          <w14:ligatures w14:val="none"/>
        </w:rPr>
        <w:t>nd</w:t>
      </w:r>
      <w:r w:rsidRPr="00E554BD">
        <w:rPr>
          <w:rFonts w:ascii="Arial" w:hAnsi="Arial" w:cs="Arial"/>
          <w:bCs/>
          <w:kern w:val="0"/>
          <w:sz w:val="20"/>
          <w:lang w:eastAsia="zh-CN"/>
          <w14:ligatures w14:val="none"/>
        </w:rPr>
        <w:t xml:space="preserve"> November 2024</w:t>
      </w:r>
      <w:r w:rsidRPr="00E554BD">
        <w:rPr>
          <w:rFonts w:ascii="Arial" w:hAnsi="Arial" w:cs="Arial"/>
          <w:bCs/>
          <w:kern w:val="0"/>
          <w:sz w:val="20"/>
          <w:lang w:eastAsia="zh-CN"/>
          <w14:ligatures w14:val="none"/>
        </w:rPr>
        <w:tab/>
        <w:t xml:space="preserve"> </w:t>
      </w:r>
      <w:r w:rsidRPr="00E554BD">
        <w:rPr>
          <w:rFonts w:ascii="Arial" w:hAnsi="Arial" w:cs="Arial"/>
          <w:bCs/>
          <w:kern w:val="0"/>
          <w:sz w:val="20"/>
          <w:lang w:eastAsia="zh-CN"/>
          <w14:ligatures w14:val="none"/>
        </w:rPr>
        <w:tab/>
        <w:t>Orlando, FL</w:t>
      </w:r>
    </w:p>
    <w:p w14:paraId="152E9916" w14:textId="77777777" w:rsidR="00E554BD" w:rsidRPr="00E554BD" w:rsidRDefault="00E554BD" w:rsidP="00E554BD">
      <w:pPr>
        <w:tabs>
          <w:tab w:val="left" w:pos="5103"/>
        </w:tabs>
        <w:spacing w:after="120"/>
        <w:ind w:left="2268" w:hanging="2268"/>
        <w:rPr>
          <w:rFonts w:ascii="Arial" w:hAnsi="Arial" w:cs="Arial"/>
          <w:bCs/>
          <w:kern w:val="0"/>
          <w:sz w:val="20"/>
          <w:lang w:eastAsia="zh-CN"/>
          <w14:ligatures w14:val="none"/>
        </w:rPr>
      </w:pPr>
    </w:p>
    <w:p w14:paraId="37B3ADCB" w14:textId="77777777" w:rsidR="00A030F6" w:rsidRDefault="00A030F6"/>
    <w:sectPr w:rsidR="00A030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1357275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4BD"/>
    <w:rsid w:val="009E3060"/>
    <w:rsid w:val="00A030F6"/>
    <w:rsid w:val="00C356BB"/>
    <w:rsid w:val="00D920A8"/>
    <w:rsid w:val="00E55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CA0AD"/>
  <w15:chartTrackingRefBased/>
  <w15:docId w15:val="{AD1B51C9-F407-45C4-B725-9F8BD8871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281</Words>
  <Characters>1602</Characters>
  <Application>Microsoft Office Word</Application>
  <DocSecurity>0</DocSecurity>
  <Lines>13</Lines>
  <Paragraphs>3</Paragraphs>
  <ScaleCrop>false</ScaleCrop>
  <Company>Ericsson</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Grant</dc:creator>
  <cp:keywords/>
  <dc:description/>
  <cp:lastModifiedBy>Stephen Grant</cp:lastModifiedBy>
  <cp:revision>3</cp:revision>
  <dcterms:created xsi:type="dcterms:W3CDTF">2024-08-20T12:35:00Z</dcterms:created>
  <dcterms:modified xsi:type="dcterms:W3CDTF">2024-08-23T05:38:00Z</dcterms:modified>
</cp:coreProperties>
</file>